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A6" w:rsidRPr="00FB3A62" w:rsidRDefault="00FB3A62" w:rsidP="00FB3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62">
        <w:rPr>
          <w:rFonts w:ascii="Times New Roman" w:hAnsi="Times New Roman" w:cs="Times New Roman"/>
          <w:b/>
          <w:sz w:val="28"/>
          <w:szCs w:val="28"/>
        </w:rPr>
        <w:t>Importância das espécies de diatomáceas raras na Bioindicação</w:t>
      </w:r>
    </w:p>
    <w:p w:rsidR="00FB3A62" w:rsidRPr="005D3C4F" w:rsidRDefault="00B55FD6" w:rsidP="00FB3A6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3C4F">
        <w:rPr>
          <w:rFonts w:ascii="Times New Roman" w:hAnsi="Times New Roman" w:cs="Times New Roman"/>
          <w:i/>
          <w:sz w:val="24"/>
          <w:szCs w:val="24"/>
        </w:rPr>
        <w:t xml:space="preserve">Proposta de Trabalho Final: Gisele Carolina </w:t>
      </w:r>
      <w:proofErr w:type="spellStart"/>
      <w:r w:rsidRPr="005D3C4F">
        <w:rPr>
          <w:rFonts w:ascii="Times New Roman" w:hAnsi="Times New Roman" w:cs="Times New Roman"/>
          <w:i/>
          <w:sz w:val="24"/>
          <w:szCs w:val="24"/>
        </w:rPr>
        <w:t>Marquardt</w:t>
      </w:r>
      <w:proofErr w:type="spellEnd"/>
    </w:p>
    <w:p w:rsidR="00FB3A62" w:rsidRDefault="00FB3A62" w:rsidP="005D3C4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B3A62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>indicação</w:t>
      </w:r>
      <w:r w:rsidRPr="00FB3A62">
        <w:rPr>
          <w:rFonts w:ascii="Times New Roman" w:hAnsi="Times New Roman" w:cs="Times New Roman"/>
          <w:sz w:val="24"/>
          <w:szCs w:val="24"/>
        </w:rPr>
        <w:t xml:space="preserve"> usa a estrutura e função d</w:t>
      </w:r>
      <w:r>
        <w:rPr>
          <w:rFonts w:ascii="Times New Roman" w:hAnsi="Times New Roman" w:cs="Times New Roman"/>
          <w:sz w:val="24"/>
          <w:szCs w:val="24"/>
        </w:rPr>
        <w:t xml:space="preserve">as comunidades </w:t>
      </w:r>
      <w:r w:rsidRPr="00FB3A62">
        <w:rPr>
          <w:rFonts w:ascii="Times New Roman" w:hAnsi="Times New Roman" w:cs="Times New Roman"/>
          <w:sz w:val="24"/>
          <w:szCs w:val="24"/>
        </w:rPr>
        <w:t>biótic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3A62">
        <w:rPr>
          <w:rFonts w:ascii="Times New Roman" w:hAnsi="Times New Roman" w:cs="Times New Roman"/>
          <w:sz w:val="24"/>
          <w:szCs w:val="24"/>
        </w:rPr>
        <w:t xml:space="preserve">s para detectar e avaliar </w:t>
      </w:r>
      <w:r>
        <w:rPr>
          <w:rFonts w:ascii="Times New Roman" w:hAnsi="Times New Roman" w:cs="Times New Roman"/>
          <w:sz w:val="24"/>
          <w:szCs w:val="24"/>
        </w:rPr>
        <w:t xml:space="preserve">o impacto </w:t>
      </w:r>
      <w:r w:rsidRPr="00FB3A62">
        <w:rPr>
          <w:rFonts w:ascii="Times New Roman" w:hAnsi="Times New Roman" w:cs="Times New Roman"/>
          <w:sz w:val="24"/>
          <w:szCs w:val="24"/>
        </w:rPr>
        <w:t>ambiental (</w:t>
      </w:r>
      <w:proofErr w:type="spellStart"/>
      <w:r>
        <w:rPr>
          <w:rFonts w:ascii="Times New Roman" w:hAnsi="Times New Roman" w:cs="Times New Roman"/>
          <w:sz w:val="24"/>
          <w:szCs w:val="24"/>
        </w:rPr>
        <w:t>Gillet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2011</w:t>
      </w:r>
      <w:r w:rsidRPr="00FB3A62">
        <w:rPr>
          <w:rFonts w:ascii="Times New Roman" w:hAnsi="Times New Roman" w:cs="Times New Roman"/>
          <w:sz w:val="24"/>
          <w:szCs w:val="24"/>
        </w:rPr>
        <w:t xml:space="preserve">). Cada membro da </w:t>
      </w:r>
      <w:r>
        <w:rPr>
          <w:rFonts w:ascii="Times New Roman" w:hAnsi="Times New Roman" w:cs="Times New Roman"/>
          <w:sz w:val="24"/>
          <w:szCs w:val="24"/>
        </w:rPr>
        <w:t>comunidade</w:t>
      </w:r>
      <w:r w:rsidRPr="00FB3A62">
        <w:rPr>
          <w:rFonts w:ascii="Times New Roman" w:hAnsi="Times New Roman" w:cs="Times New Roman"/>
          <w:sz w:val="24"/>
          <w:szCs w:val="24"/>
        </w:rPr>
        <w:t xml:space="preserve"> fornece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informações sobre o seu ambiente abiótico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interações bióticas. Ao contrário d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FB3A6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áxons comuns</w:t>
      </w:r>
      <w:r w:rsidRPr="00FB3A62">
        <w:rPr>
          <w:rFonts w:ascii="Times New Roman" w:hAnsi="Times New Roman" w:cs="Times New Roman"/>
          <w:sz w:val="24"/>
          <w:szCs w:val="24"/>
        </w:rPr>
        <w:t>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contribu</w:t>
      </w:r>
      <w:r>
        <w:rPr>
          <w:rFonts w:ascii="Times New Roman" w:hAnsi="Times New Roman" w:cs="Times New Roman"/>
          <w:sz w:val="24"/>
          <w:szCs w:val="24"/>
        </w:rPr>
        <w:t>em com</w:t>
      </w:r>
      <w:r w:rsidRPr="00FB3A62">
        <w:rPr>
          <w:rFonts w:ascii="Times New Roman" w:hAnsi="Times New Roman" w:cs="Times New Roman"/>
          <w:sz w:val="24"/>
          <w:szCs w:val="24"/>
        </w:rPr>
        <w:t xml:space="preserve"> a maior parte da abundância das espécies em um</w:t>
      </w:r>
      <w:r>
        <w:rPr>
          <w:rFonts w:ascii="Times New Roman" w:hAnsi="Times New Roman" w:cs="Times New Roman"/>
          <w:sz w:val="24"/>
          <w:szCs w:val="24"/>
        </w:rPr>
        <w:t>a comunidade</w:t>
      </w:r>
      <w:r w:rsidRPr="00FB3A62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áxons</w:t>
      </w:r>
      <w:r w:rsidRPr="00FB3A62">
        <w:rPr>
          <w:rFonts w:ascii="Times New Roman" w:hAnsi="Times New Roman" w:cs="Times New Roman"/>
          <w:sz w:val="24"/>
          <w:szCs w:val="24"/>
        </w:rPr>
        <w:t xml:space="preserve"> rar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B3A62">
        <w:rPr>
          <w:rFonts w:ascii="Times New Roman" w:hAnsi="Times New Roman" w:cs="Times New Roman"/>
          <w:sz w:val="24"/>
          <w:szCs w:val="24"/>
        </w:rPr>
        <w:t xml:space="preserve">s podem constituir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B3A62">
        <w:rPr>
          <w:rFonts w:ascii="Times New Roman" w:hAnsi="Times New Roman" w:cs="Times New Roman"/>
          <w:sz w:val="24"/>
          <w:szCs w:val="24"/>
        </w:rPr>
        <w:t xml:space="preserve"> maior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componente da riqueza de espécies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Marchant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 xml:space="preserve"> al., 1997, 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Potapova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FB3A62">
        <w:rPr>
          <w:rFonts w:ascii="Times New Roman" w:hAnsi="Times New Roman" w:cs="Times New Roman"/>
          <w:sz w:val="24"/>
          <w:szCs w:val="24"/>
        </w:rPr>
        <w:t xml:space="preserve"> Charles 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Hessen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FB3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Walseng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 xml:space="preserve"> 2008). Por exemplo, espécies dominante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3A62">
        <w:rPr>
          <w:rFonts w:ascii="Times New Roman" w:hAnsi="Times New Roman" w:cs="Times New Roman"/>
          <w:sz w:val="24"/>
          <w:szCs w:val="24"/>
        </w:rPr>
        <w:t xml:space="preserve"> de diatomáceas em um conjunto podem ser responsáveis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FB3A62">
        <w:rPr>
          <w:rFonts w:ascii="Times New Roman" w:hAnsi="Times New Roman" w:cs="Times New Roman"/>
          <w:sz w:val="24"/>
          <w:szCs w:val="24"/>
        </w:rPr>
        <w:t xml:space="preserve"> até 80% de abundância relativa de uma amostra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Weilhoefer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 xml:space="preserve"> e Pan 2008). Por outro lado,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70% de todas as diato</w:t>
      </w:r>
      <w:r>
        <w:rPr>
          <w:rFonts w:ascii="Times New Roman" w:hAnsi="Times New Roman" w:cs="Times New Roman"/>
          <w:sz w:val="24"/>
          <w:szCs w:val="24"/>
        </w:rPr>
        <w:t xml:space="preserve">máceas em um conjunto de dados </w:t>
      </w:r>
      <w:r w:rsidRPr="00FB3A62">
        <w:rPr>
          <w:rFonts w:ascii="Times New Roman" w:hAnsi="Times New Roman" w:cs="Times New Roman"/>
          <w:sz w:val="24"/>
          <w:szCs w:val="24"/>
        </w:rPr>
        <w:t>pode ser considerada rara e excluída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FB3A62">
        <w:rPr>
          <w:rFonts w:ascii="Times New Roman" w:hAnsi="Times New Roman" w:cs="Times New Roman"/>
          <w:sz w:val="24"/>
          <w:szCs w:val="24"/>
        </w:rPr>
        <w:t>análise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3A62">
        <w:rPr>
          <w:rFonts w:ascii="Times New Roman" w:hAnsi="Times New Roman" w:cs="Times New Roman"/>
          <w:sz w:val="24"/>
          <w:szCs w:val="24"/>
        </w:rPr>
        <w:t xml:space="preserve"> posterior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FB3A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Potapova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 xml:space="preserve"> e Charles, 2002).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 xml:space="preserve">Apesar da sua </w:t>
      </w:r>
      <w:r>
        <w:rPr>
          <w:rFonts w:ascii="Times New Roman" w:hAnsi="Times New Roman" w:cs="Times New Roman"/>
          <w:sz w:val="24"/>
          <w:szCs w:val="24"/>
        </w:rPr>
        <w:t xml:space="preserve">reconhecida </w:t>
      </w:r>
      <w:r w:rsidRPr="00FB3A62">
        <w:rPr>
          <w:rFonts w:ascii="Times New Roman" w:hAnsi="Times New Roman" w:cs="Times New Roman"/>
          <w:sz w:val="24"/>
          <w:szCs w:val="24"/>
        </w:rPr>
        <w:t xml:space="preserve">contribuição para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B3A62">
        <w:rPr>
          <w:rFonts w:ascii="Times New Roman" w:hAnsi="Times New Roman" w:cs="Times New Roman"/>
          <w:sz w:val="24"/>
          <w:szCs w:val="24"/>
        </w:rPr>
        <w:t xml:space="preserve">riqueza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B3A62">
        <w:rPr>
          <w:rFonts w:ascii="Times New Roman" w:hAnsi="Times New Roman" w:cs="Times New Roman"/>
          <w:sz w:val="24"/>
          <w:szCs w:val="24"/>
        </w:rPr>
        <w:t xml:space="preserve">espécies, a importância </w:t>
      </w:r>
      <w:r>
        <w:rPr>
          <w:rFonts w:ascii="Times New Roman" w:hAnsi="Times New Roman" w:cs="Times New Roman"/>
          <w:sz w:val="24"/>
          <w:szCs w:val="24"/>
        </w:rPr>
        <w:t>de táxons</w:t>
      </w:r>
      <w:r w:rsidRPr="00FB3A62">
        <w:rPr>
          <w:rFonts w:ascii="Times New Roman" w:hAnsi="Times New Roman" w:cs="Times New Roman"/>
          <w:sz w:val="24"/>
          <w:szCs w:val="24"/>
        </w:rPr>
        <w:t xml:space="preserve"> rar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FB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bioindicação ainda não está clara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Gillet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et. al. 2011)</w:t>
      </w:r>
      <w:r w:rsidRPr="00FB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B3A62" w:rsidRPr="00FB3A62" w:rsidRDefault="00FB3A62" w:rsidP="005D3C4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A62">
        <w:rPr>
          <w:rFonts w:ascii="Times New Roman" w:hAnsi="Times New Roman" w:cs="Times New Roman"/>
          <w:b/>
          <w:sz w:val="24"/>
          <w:szCs w:val="24"/>
        </w:rPr>
        <w:t>Plano A:</w:t>
      </w:r>
    </w:p>
    <w:p w:rsidR="00FB3A62" w:rsidRDefault="00FB3A62" w:rsidP="005D3C4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A62">
        <w:rPr>
          <w:rFonts w:ascii="Times New Roman" w:hAnsi="Times New Roman" w:cs="Times New Roman"/>
          <w:sz w:val="24"/>
          <w:szCs w:val="24"/>
        </w:rPr>
        <w:t xml:space="preserve">Não há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FB3A62">
        <w:rPr>
          <w:rFonts w:ascii="Times New Roman" w:hAnsi="Times New Roman" w:cs="Times New Roman"/>
          <w:sz w:val="24"/>
          <w:szCs w:val="24"/>
        </w:rPr>
        <w:t>definição universal de raridade</w:t>
      </w:r>
      <w:r w:rsidR="00717DF7">
        <w:rPr>
          <w:rFonts w:ascii="Times New Roman" w:hAnsi="Times New Roman" w:cs="Times New Roman"/>
          <w:sz w:val="24"/>
          <w:szCs w:val="24"/>
        </w:rPr>
        <w:t>.</w:t>
      </w:r>
      <w:r w:rsidRPr="00FB3A62">
        <w:rPr>
          <w:rFonts w:ascii="Times New Roman" w:hAnsi="Times New Roman" w:cs="Times New Roman"/>
          <w:sz w:val="24"/>
          <w:szCs w:val="24"/>
        </w:rPr>
        <w:t xml:space="preserve"> Mais comumente</w:t>
      </w:r>
      <w:r w:rsidR="005D3C4F">
        <w:rPr>
          <w:rFonts w:ascii="Times New Roman" w:hAnsi="Times New Roman" w:cs="Times New Roman"/>
          <w:sz w:val="24"/>
          <w:szCs w:val="24"/>
        </w:rPr>
        <w:t>,</w:t>
      </w:r>
      <w:r w:rsidR="00717DF7"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raridade é definid</w:t>
      </w:r>
      <w:r w:rsidR="00717DF7">
        <w:rPr>
          <w:rFonts w:ascii="Times New Roman" w:hAnsi="Times New Roman" w:cs="Times New Roman"/>
          <w:sz w:val="24"/>
          <w:szCs w:val="24"/>
        </w:rPr>
        <w:t>a</w:t>
      </w:r>
      <w:r w:rsidRPr="00FB3A62">
        <w:rPr>
          <w:rFonts w:ascii="Times New Roman" w:hAnsi="Times New Roman" w:cs="Times New Roman"/>
          <w:sz w:val="24"/>
          <w:szCs w:val="24"/>
        </w:rPr>
        <w:t xml:space="preserve"> em termos de baixa abundância e / ou </w:t>
      </w:r>
      <w:r w:rsidR="00717DF7">
        <w:rPr>
          <w:rFonts w:ascii="Times New Roman" w:hAnsi="Times New Roman" w:cs="Times New Roman"/>
          <w:sz w:val="24"/>
          <w:szCs w:val="24"/>
        </w:rPr>
        <w:t>frequência</w:t>
      </w:r>
      <w:r w:rsidRPr="00FB3A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Gaston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>, 1994). Alguns</w:t>
      </w:r>
      <w:r w:rsidR="00717DF7">
        <w:rPr>
          <w:rFonts w:ascii="Times New Roman" w:hAnsi="Times New Roman" w:cs="Times New Roman"/>
          <w:sz w:val="24"/>
          <w:szCs w:val="24"/>
        </w:rPr>
        <w:t xml:space="preserve"> pesquisadores</w:t>
      </w:r>
      <w:r w:rsidRPr="00FB3A62">
        <w:rPr>
          <w:rFonts w:ascii="Times New Roman" w:hAnsi="Times New Roman" w:cs="Times New Roman"/>
          <w:sz w:val="24"/>
          <w:szCs w:val="24"/>
        </w:rPr>
        <w:t xml:space="preserve"> defin</w:t>
      </w:r>
      <w:r w:rsidR="00717DF7">
        <w:rPr>
          <w:rFonts w:ascii="Times New Roman" w:hAnsi="Times New Roman" w:cs="Times New Roman"/>
          <w:sz w:val="24"/>
          <w:szCs w:val="24"/>
        </w:rPr>
        <w:t>em</w:t>
      </w:r>
      <w:r w:rsidRPr="00FB3A62">
        <w:rPr>
          <w:rFonts w:ascii="Times New Roman" w:hAnsi="Times New Roman" w:cs="Times New Roman"/>
          <w:sz w:val="24"/>
          <w:szCs w:val="24"/>
        </w:rPr>
        <w:t xml:space="preserve"> raridade como: taxa com menos de 1% de abundância relativa numa amostra ou em</w:t>
      </w:r>
      <w:r w:rsidR="00717DF7"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 xml:space="preserve">menos de 10 </w:t>
      </w:r>
      <w:r w:rsidR="00717DF7">
        <w:rPr>
          <w:rFonts w:ascii="Times New Roman" w:hAnsi="Times New Roman" w:cs="Times New Roman"/>
          <w:sz w:val="24"/>
          <w:szCs w:val="24"/>
        </w:rPr>
        <w:t>locais</w:t>
      </w:r>
      <w:r w:rsidRPr="00FB3A62">
        <w:rPr>
          <w:rFonts w:ascii="Times New Roman" w:hAnsi="Times New Roman" w:cs="Times New Roman"/>
          <w:sz w:val="24"/>
          <w:szCs w:val="24"/>
        </w:rPr>
        <w:t xml:space="preserve"> do conjunto de dados (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Potapova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 xml:space="preserve"> e Charles, 2004), taxa com pelo menos 2%</w:t>
      </w:r>
      <w:r w:rsidR="00717DF7">
        <w:rPr>
          <w:rFonts w:ascii="Times New Roman" w:hAnsi="Times New Roman" w:cs="Times New Roman"/>
          <w:sz w:val="24"/>
          <w:szCs w:val="24"/>
        </w:rPr>
        <w:t xml:space="preserve"> </w:t>
      </w:r>
      <w:r w:rsidRPr="00FB3A62">
        <w:rPr>
          <w:rFonts w:ascii="Times New Roman" w:hAnsi="Times New Roman" w:cs="Times New Roman"/>
          <w:sz w:val="24"/>
          <w:szCs w:val="24"/>
        </w:rPr>
        <w:t>abundância relativa de 1 a 10 sites (</w:t>
      </w:r>
      <w:proofErr w:type="spellStart"/>
      <w:r w:rsidRPr="00FB3A62">
        <w:rPr>
          <w:rFonts w:ascii="Times New Roman" w:hAnsi="Times New Roman" w:cs="Times New Roman"/>
          <w:sz w:val="24"/>
          <w:szCs w:val="24"/>
        </w:rPr>
        <w:t>Potapova</w:t>
      </w:r>
      <w:proofErr w:type="spellEnd"/>
      <w:r w:rsidRPr="00FB3A62">
        <w:rPr>
          <w:rFonts w:ascii="Times New Roman" w:hAnsi="Times New Roman" w:cs="Times New Roman"/>
          <w:sz w:val="24"/>
          <w:szCs w:val="24"/>
        </w:rPr>
        <w:t xml:space="preserve"> e Charles, 2002</w:t>
      </w:r>
      <w:r w:rsidR="00C5107A">
        <w:rPr>
          <w:rFonts w:ascii="Times New Roman" w:hAnsi="Times New Roman" w:cs="Times New Roman"/>
          <w:sz w:val="24"/>
          <w:szCs w:val="24"/>
        </w:rPr>
        <w:t>)</w:t>
      </w:r>
      <w:r w:rsidRPr="00FB3A62">
        <w:rPr>
          <w:rFonts w:ascii="Times New Roman" w:hAnsi="Times New Roman" w:cs="Times New Roman"/>
          <w:sz w:val="24"/>
          <w:szCs w:val="24"/>
        </w:rPr>
        <w:t>.</w:t>
      </w:r>
      <w:r w:rsidR="00717DF7">
        <w:rPr>
          <w:rFonts w:ascii="Times New Roman" w:hAnsi="Times New Roman" w:cs="Times New Roman"/>
          <w:sz w:val="24"/>
          <w:szCs w:val="24"/>
        </w:rPr>
        <w:t xml:space="preserve"> </w:t>
      </w:r>
      <w:r w:rsidR="005D3C4F">
        <w:rPr>
          <w:rFonts w:ascii="Times New Roman" w:hAnsi="Times New Roman" w:cs="Times New Roman"/>
          <w:sz w:val="24"/>
          <w:szCs w:val="24"/>
        </w:rPr>
        <w:t>Com isso</w:t>
      </w:r>
      <w:r w:rsidR="00717DF7">
        <w:rPr>
          <w:rFonts w:ascii="Times New Roman" w:hAnsi="Times New Roman" w:cs="Times New Roman"/>
          <w:sz w:val="24"/>
          <w:szCs w:val="24"/>
        </w:rPr>
        <w:t xml:space="preserve">, </w:t>
      </w:r>
      <w:r w:rsidR="005D3C4F">
        <w:rPr>
          <w:rFonts w:ascii="Times New Roman" w:hAnsi="Times New Roman" w:cs="Times New Roman"/>
          <w:sz w:val="24"/>
          <w:szCs w:val="24"/>
        </w:rPr>
        <w:t xml:space="preserve">a partir de um conjunto de dados de abundância, </w:t>
      </w:r>
      <w:r w:rsidR="00717DF7">
        <w:rPr>
          <w:rFonts w:ascii="Times New Roman" w:hAnsi="Times New Roman" w:cs="Times New Roman"/>
          <w:sz w:val="24"/>
          <w:szCs w:val="24"/>
        </w:rPr>
        <w:t xml:space="preserve">pretende-se criar uma função </w:t>
      </w:r>
      <w:r w:rsidR="005D3C4F">
        <w:rPr>
          <w:rFonts w:ascii="Times New Roman" w:hAnsi="Times New Roman" w:cs="Times New Roman"/>
          <w:sz w:val="24"/>
          <w:szCs w:val="24"/>
        </w:rPr>
        <w:t xml:space="preserve">que providencie </w:t>
      </w:r>
      <w:r w:rsidR="00717DF7">
        <w:rPr>
          <w:rFonts w:ascii="Times New Roman" w:hAnsi="Times New Roman" w:cs="Times New Roman"/>
          <w:sz w:val="24"/>
          <w:szCs w:val="24"/>
        </w:rPr>
        <w:t xml:space="preserve">informações sobre </w:t>
      </w:r>
      <w:r w:rsidR="00351B05">
        <w:rPr>
          <w:rFonts w:ascii="Times New Roman" w:hAnsi="Times New Roman" w:cs="Times New Roman"/>
          <w:sz w:val="24"/>
          <w:szCs w:val="24"/>
        </w:rPr>
        <w:t>a</w:t>
      </w:r>
      <w:r w:rsidR="00717DF7">
        <w:rPr>
          <w:rFonts w:ascii="Times New Roman" w:hAnsi="Times New Roman" w:cs="Times New Roman"/>
          <w:sz w:val="24"/>
          <w:szCs w:val="24"/>
        </w:rPr>
        <w:t xml:space="preserve">s diferentes </w:t>
      </w:r>
      <w:r w:rsidR="00351B05">
        <w:rPr>
          <w:rFonts w:ascii="Times New Roman" w:hAnsi="Times New Roman" w:cs="Times New Roman"/>
          <w:sz w:val="24"/>
          <w:szCs w:val="24"/>
        </w:rPr>
        <w:t>categorias</w:t>
      </w:r>
      <w:r w:rsidR="00717DF7">
        <w:rPr>
          <w:rFonts w:ascii="Times New Roman" w:hAnsi="Times New Roman" w:cs="Times New Roman"/>
          <w:sz w:val="24"/>
          <w:szCs w:val="24"/>
        </w:rPr>
        <w:t xml:space="preserve"> de raridade.</w:t>
      </w:r>
      <w:r w:rsidR="00C5107A">
        <w:rPr>
          <w:rFonts w:ascii="Times New Roman" w:hAnsi="Times New Roman" w:cs="Times New Roman"/>
          <w:sz w:val="24"/>
          <w:szCs w:val="24"/>
        </w:rPr>
        <w:t xml:space="preserve"> A ideia é que a função retorne um </w:t>
      </w:r>
      <w:proofErr w:type="spellStart"/>
      <w:r w:rsidR="00C5107A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="00C5107A">
        <w:rPr>
          <w:rFonts w:ascii="Times New Roman" w:hAnsi="Times New Roman" w:cs="Times New Roman"/>
          <w:sz w:val="24"/>
          <w:szCs w:val="24"/>
        </w:rPr>
        <w:t xml:space="preserve"> com as diferentes abundâncias de acordo com as categorias supracitadas.</w:t>
      </w:r>
    </w:p>
    <w:p w:rsidR="00111921" w:rsidRPr="00B55FD6" w:rsidRDefault="00111921" w:rsidP="00FB3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D6">
        <w:rPr>
          <w:rFonts w:ascii="Times New Roman" w:hAnsi="Times New Roman" w:cs="Times New Roman"/>
          <w:b/>
          <w:sz w:val="24"/>
          <w:szCs w:val="24"/>
        </w:rPr>
        <w:t>Referências</w:t>
      </w:r>
      <w:r w:rsidR="00B55FD6">
        <w:rPr>
          <w:rFonts w:ascii="Times New Roman" w:hAnsi="Times New Roman" w:cs="Times New Roman"/>
          <w:b/>
          <w:sz w:val="24"/>
          <w:szCs w:val="24"/>
        </w:rPr>
        <w:t xml:space="preserve"> Citadas</w:t>
      </w:r>
    </w:p>
    <w:p w:rsidR="00B55FD6" w:rsidRPr="00693573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5FD6">
        <w:rPr>
          <w:rFonts w:ascii="Times New Roman" w:hAnsi="Times New Roman" w:cs="Times New Roman"/>
          <w:sz w:val="24"/>
          <w:szCs w:val="24"/>
        </w:rPr>
        <w:t>Carlisle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D. M.,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Hawkins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C. P.,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Meador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M. R.,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Potapova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>, M.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Falcone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J. 2008.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Biological assessments of Appalachian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streams based on predictive models for fish,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macroinvertebrate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and diatom assemblages. J. N. Am.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Benthol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. </w:t>
      </w:r>
      <w:r w:rsidRPr="00693573">
        <w:rPr>
          <w:rFonts w:ascii="Times New Roman" w:hAnsi="Times New Roman" w:cs="Times New Roman"/>
          <w:sz w:val="24"/>
          <w:szCs w:val="24"/>
          <w:lang w:val="en-US"/>
        </w:rPr>
        <w:t>Soc. 27:16–37.</w:t>
      </w:r>
    </w:p>
    <w:p w:rsidR="00B55FD6" w:rsidRPr="00B55FD6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Gaston, K. J. 1994.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Rarity.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Chapman &amp; Hall, London, 220 pp.</w:t>
      </w:r>
      <w:proofErr w:type="gramEnd"/>
    </w:p>
    <w:p w:rsidR="00B55FD6" w:rsidRPr="00B55FD6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Gillet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N.D., Pan,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Manoylov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K.L.,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Stancheva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 &amp;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Weilhoefer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C.L.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The potential indicator value of rare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taxa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richness in diatom-based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stream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bioassessment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Phycol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. 47, 471–482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FD6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Hawkins, C. P., Norris, R. H., Hogue, J. N. &amp;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Feminella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 J. W. 2000.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Development and evaluation of predictive models for measuring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the biological integrity of streams.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Ecol. Appl. 10:1456–77.</w:t>
      </w:r>
      <w:r w:rsidRPr="00111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5FD6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Hessen, D. O. &amp;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Walseng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 B. 2008.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The rarity concept and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commonness of rarity in freshwater zooplankton.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Freshw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Biol.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53:2026–35.</w:t>
      </w:r>
    </w:p>
    <w:p w:rsidR="00B55FD6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Marchant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Hirst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, A., Norris, R. H., Butcher, R.,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Metzeling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 L. 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Tiller, D. 1997.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Classification and ordination of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macroinvertebrate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assemblages from running waters in Victoria, Australia.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J. N. Am.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Benthol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. Soc. 16:664–81.</w:t>
      </w:r>
    </w:p>
    <w:p w:rsidR="00B55FD6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Nijboer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 R. C. &amp; Schmidt-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Kloiber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 A. 2004.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The effect of excluding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taxa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with low abundances or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taxa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with small distribution ranges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on ecological assessment.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Hydrobiologia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516:347–63. </w:t>
      </w:r>
    </w:p>
    <w:p w:rsidR="00B55FD6" w:rsidRPr="00693573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5FD6">
        <w:rPr>
          <w:rFonts w:ascii="Times New Roman" w:hAnsi="Times New Roman" w:cs="Times New Roman"/>
          <w:sz w:val="24"/>
          <w:szCs w:val="24"/>
        </w:rPr>
        <w:t>Potapova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M. G. &amp; Charles, D. F. 2002.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Benthic diatoms in USA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rivers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>: distributions along spatial and environmental gradients.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573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693573">
        <w:rPr>
          <w:rFonts w:ascii="Times New Roman" w:hAnsi="Times New Roman" w:cs="Times New Roman"/>
          <w:sz w:val="24"/>
          <w:szCs w:val="24"/>
          <w:lang w:val="en-US"/>
        </w:rPr>
        <w:t>Biogeogr</w:t>
      </w:r>
      <w:proofErr w:type="spellEnd"/>
      <w:r w:rsidRPr="00693573">
        <w:rPr>
          <w:rFonts w:ascii="Times New Roman" w:hAnsi="Times New Roman" w:cs="Times New Roman"/>
          <w:sz w:val="24"/>
          <w:szCs w:val="24"/>
          <w:lang w:val="en-US"/>
        </w:rPr>
        <w:t>. 29:167–87.</w:t>
      </w:r>
    </w:p>
    <w:p w:rsidR="00B55FD6" w:rsidRPr="00693573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07A">
        <w:rPr>
          <w:rFonts w:ascii="Times New Roman" w:hAnsi="Times New Roman" w:cs="Times New Roman"/>
          <w:sz w:val="24"/>
          <w:szCs w:val="24"/>
        </w:rPr>
        <w:t>Potapova</w:t>
      </w:r>
      <w:proofErr w:type="spellEnd"/>
      <w:r w:rsidRPr="00C5107A">
        <w:rPr>
          <w:rFonts w:ascii="Times New Roman" w:hAnsi="Times New Roman" w:cs="Times New Roman"/>
          <w:sz w:val="24"/>
          <w:szCs w:val="24"/>
        </w:rPr>
        <w:t xml:space="preserve">, M. &amp; Charles, D. F. 2004.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Potential use of rare diatoms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environmental indicators in USA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rivers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Poulin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 M. [Ed.]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Proceedings of the 17th International Diatom Symposium.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573">
        <w:rPr>
          <w:rFonts w:ascii="Times New Roman" w:hAnsi="Times New Roman" w:cs="Times New Roman"/>
          <w:sz w:val="24"/>
          <w:szCs w:val="24"/>
        </w:rPr>
        <w:t>Biopress</w:t>
      </w:r>
      <w:proofErr w:type="spellEnd"/>
      <w:r w:rsidRPr="00693573">
        <w:rPr>
          <w:rFonts w:ascii="Times New Roman" w:hAnsi="Times New Roman" w:cs="Times New Roman"/>
          <w:sz w:val="24"/>
          <w:szCs w:val="24"/>
        </w:rPr>
        <w:t xml:space="preserve"> Ltd., </w:t>
      </w:r>
      <w:proofErr w:type="spellStart"/>
      <w:r w:rsidRPr="00693573">
        <w:rPr>
          <w:rFonts w:ascii="Times New Roman" w:hAnsi="Times New Roman" w:cs="Times New Roman"/>
          <w:sz w:val="24"/>
          <w:szCs w:val="24"/>
        </w:rPr>
        <w:t>Bristol</w:t>
      </w:r>
      <w:proofErr w:type="spellEnd"/>
      <w:r w:rsidRPr="00693573">
        <w:rPr>
          <w:rFonts w:ascii="Times New Roman" w:hAnsi="Times New Roman" w:cs="Times New Roman"/>
          <w:sz w:val="24"/>
          <w:szCs w:val="24"/>
        </w:rPr>
        <w:t>, UK, pp. 281–95.</w:t>
      </w:r>
    </w:p>
    <w:p w:rsidR="00B55FD6" w:rsidRPr="00B55FD6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</w:rPr>
        <w:t xml:space="preserve">Siqueira, T.,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Bini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L.M.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Roque,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F.O.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S.R.M.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Trivinho-Strixino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, S. &amp;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Cottenie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>, K.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Common and rare species respond to similar niche processes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macroinvertebrate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metacommunities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Ecography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35: 183–192</w:t>
      </w:r>
    </w:p>
    <w:p w:rsidR="00B55FD6" w:rsidRPr="00B55FD6" w:rsidRDefault="00B55FD6" w:rsidP="00B55F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Weilhoefer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 C. L. &amp; Pan, Y. 2008. Using change-point analysis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weighted averaging approaches to explore the relationships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between common benthic diatoms and in-stream environmental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variables in </w:t>
      </w:r>
      <w:proofErr w:type="gramStart"/>
      <w:r w:rsidRPr="00B55FD6">
        <w:rPr>
          <w:rFonts w:ascii="Times New Roman" w:hAnsi="Times New Roman" w:cs="Times New Roman"/>
          <w:sz w:val="24"/>
          <w:szCs w:val="24"/>
          <w:lang w:val="en-US"/>
        </w:rPr>
        <w:t>Mid-Atlantic Highlands</w:t>
      </w:r>
      <w:proofErr w:type="gram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streams, USA.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D6">
        <w:rPr>
          <w:rFonts w:ascii="Times New Roman" w:hAnsi="Times New Roman" w:cs="Times New Roman"/>
          <w:sz w:val="24"/>
          <w:szCs w:val="24"/>
        </w:rPr>
        <w:t>Hydrobiologia</w:t>
      </w:r>
      <w:proofErr w:type="spellEnd"/>
      <w:r w:rsidRPr="00B55FD6">
        <w:rPr>
          <w:rFonts w:ascii="Times New Roman" w:hAnsi="Times New Roman" w:cs="Times New Roman"/>
          <w:sz w:val="24"/>
          <w:szCs w:val="24"/>
        </w:rPr>
        <w:t xml:space="preserve"> 614:259–74.</w:t>
      </w:r>
    </w:p>
    <w:sectPr w:rsidR="00B55FD6" w:rsidRPr="00B55FD6" w:rsidSect="00617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A62"/>
    <w:rsid w:val="00111921"/>
    <w:rsid w:val="00351B05"/>
    <w:rsid w:val="005D3C4F"/>
    <w:rsid w:val="006178A6"/>
    <w:rsid w:val="006724EE"/>
    <w:rsid w:val="00693573"/>
    <w:rsid w:val="00717DF7"/>
    <w:rsid w:val="00AB6488"/>
    <w:rsid w:val="00B55FD6"/>
    <w:rsid w:val="00C0312C"/>
    <w:rsid w:val="00C5107A"/>
    <w:rsid w:val="00D32256"/>
    <w:rsid w:val="00FB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3</cp:revision>
  <dcterms:created xsi:type="dcterms:W3CDTF">2016-04-14T16:44:00Z</dcterms:created>
  <dcterms:modified xsi:type="dcterms:W3CDTF">2016-04-27T16:51:00Z</dcterms:modified>
</cp:coreProperties>
</file>